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WINDPLAYER</w:t>
      </w:r>
    </w:p>
    <w:p>
      <w:pPr>
        <w:pStyle w:val="Title"/>
      </w:pPr>
      <w:r>
        <w:t>WindPlayer: Making Lifelong Playing Attractive</w:t>
      </w:r>
    </w:p>
    <w:p>
      <w:pPr>
        <w:pStyle w:val="Subtitle"/>
      </w:pPr>
      <w:r>
        <w:t>Favourite music, independent playing and a lasting musical life</w:t>
      </w:r>
    </w:p>
    <w:p>
      <w:r>
        <w:t>Jaap Klijnstra</w:t>
        <w:br/>
        <w:t>October 2026</w:t>
        <w:br/>
        <w:t>Work in progress · Publish, review, curate</w:t>
      </w:r>
    </w:p>
    <w:p>
      <w:r>
        <w:br w:type="page"/>
      </w:r>
    </w:p>
    <w:p>
      <w:pPr>
        <w:pStyle w:val="Heading1"/>
      </w:pPr>
      <w:r>
        <w:t>Contents</w:t>
      </w:r>
    </w:p>
    <w:p>
      <w:r>
        <w:t>1. The instrument as part of everyday life</w:t>
      </w:r>
    </w:p>
    <w:p>
      <w:r>
        <w:t>2. Make playing itself attractive</w:t>
      </w:r>
    </w:p>
    <w:p>
      <w:r>
        <w:t>3. The WindPlayer playing environment</w:t>
      </w:r>
    </w:p>
    <w:p>
      <w:r>
        <w:t>4. Personal repertoire and choice</w:t>
      </w:r>
    </w:p>
    <w:p>
      <w:r>
        <w:t>5. Listening while playing</w:t>
      </w:r>
    </w:p>
    <w:p>
      <w:r>
        <w:t>6. Voluntary playing hours</w:t>
      </w:r>
    </w:p>
    <w:p>
      <w:r>
        <w:t>7. Independence and continuity</w:t>
      </w:r>
    </w:p>
    <w:p>
      <w:r>
        <w:t>8. What teachers can contribute</w:t>
      </w:r>
    </w:p>
    <w:p>
      <w:r>
        <w:t>9. Evaluate the contribution to lifelong playing</w:t>
      </w:r>
    </w:p>
    <w:p>
      <w:r>
        <w:t>10. WindPlayer and lifelong playing</w:t>
      </w:r>
    </w:p>
    <w:p>
      <w:r>
        <w:br w:type="page"/>
      </w:r>
    </w:p>
    <w:p>
      <w:pPr>
        <w:pStyle w:val="Heading1"/>
      </w:pPr>
      <w:r>
        <w:t>1. The instrument as part of everyday life</w:t>
      </w:r>
    </w:p>
    <w:p>
      <w:r>
        <w:t>WindPlayer helps wind players give their instrument a lasting place in everyday life. Its starting question is practical: what makes someone want to pick up the instrument again tomorrow?</w:t>
      </w:r>
    </w:p>
    <w:p>
      <w:r>
        <w:t>A lifelong player needs music worth returning to and a way to begin without waiting for a lesson, a rehearsal or an invitation. WindPlayer develops that possibility through familiar music, the original performance and playable parts that follow the recording in time.</w:t>
      </w:r>
    </w:p>
    <w:p>
      <w:r>
        <w:t>The aim is more lifelong players. The proposed mechanism is greater enjoyment, more voluntary playing, growing musical competence and greater independence. This is a development proposition whose long-term effects require evaluation.</w:t>
      </w:r>
    </w:p>
    <w:p>
      <w:pPr>
        <w:pStyle w:val="Heading1"/>
      </w:pPr>
      <w:r>
        <w:t>2. Make playing itself attractive</w:t>
      </w:r>
    </w:p>
    <w:p>
      <w:r>
        <w:t>A player at home may have an instrument and a folder of parts yet have little music that feels satisfying to play alone. An accompaniment figure or a third part makes musical sense within the whole. Without that whole, its purpose may be difficult to hear.</w:t>
      </w:r>
    </w:p>
    <w:p>
      <w:r>
        <w:t>WindPlayer starts with music the player wants to hear and play. The original song supplies the vocals, bass, harmony, rhythm and musical shape. The player adds an instrumental voice within that performance. Playing at home becomes a musical activity with an immediate result.</w:t>
      </w:r>
    </w:p>
    <w:p>
      <w:r>
        <w:t>This changes the reason for opening the instrument case. A session can begin with “Which song do I feel like playing?” The value of the session is present while the player is making music.</w:t>
      </w:r>
    </w:p>
    <w:p>
      <w:pPr>
        <w:pStyle w:val="Heading1"/>
      </w:pPr>
      <w:r>
        <w:t>3. The WindPlayer playing environment</w:t>
      </w:r>
    </w:p>
    <w:p>
      <w:r>
        <w:t>The core combination is a chosen song, its original recording or video, a part prepared for the player’s instrument and notation synchronised with the performance. Transposition, range, rhythm and presentation must make participation practicable.</w:t>
      </w:r>
    </w:p>
    <w:p>
      <w:r>
        <w:t>A two-screen arrangement can show the original clip on a laptop or large screen and the synchronised part on a second laptop, tablet or phone. The two videos must be aligned in time. Accurate synchronisation makes it possible to follow the notation while remaining inside the original performance.</w:t>
      </w:r>
    </w:p>
    <w:p>
      <w:r>
        <w:t>Parts for B-flat, E-flat and C instruments allow different wind players to join the same song. A song can offer a melody, a simpler supporting voice or another accessible entry point. These choices should serve a clear musical purpose and match the player’s present ability.</w:t>
      </w:r>
    </w:p>
    <w:p>
      <w:r>
        <w:t>The quality criterion is the complete experience: suitable music, a playable part, readable notation, reliable timing and a sound balance in which the player can still hear their own instrument.</w:t>
      </w:r>
    </w:p>
    <w:p>
      <w:pPr>
        <w:pStyle w:val="Heading1"/>
      </w:pPr>
      <w:r>
        <w:t>4. Personal repertoire and choice</w:t>
      </w:r>
    </w:p>
    <w:p>
      <w:r>
        <w:t>WindPlayer gives the player a way to build a personal repertoire. Favourite songs can become pieces the player returns to, remembers and gradually makes their own. A growing collection can include current pop, older songs and other music with personal meaning.</w:t>
      </w:r>
    </w:p>
    <w:p>
      <w:r>
        <w:t>Choice has a practical form. The player learns to find a suitable version, start the performance, choose a manageable part, repeat a passage and decide what to play next. These actions make independent playing possible.</w:t>
      </w:r>
    </w:p>
    <w:p>
      <w:r>
        <w:t>An accessible part gives a player a place in music they value now. A more demanding part of the same song can offer a later challenge. Repertoire design should therefore provide satisfying participation at different levels.</w:t>
      </w:r>
    </w:p>
    <w:p>
      <w:pPr>
        <w:pStyle w:val="Heading1"/>
      </w:pPr>
      <w:r>
        <w:t>5. Listening while playing</w:t>
      </w:r>
    </w:p>
    <w:p>
      <w:r>
        <w:t>The recording provides musical information during the player’s own performance: pulse, phrase length, timing, character and form. The player can listen, play, hear the result, compare it with the intended result and adjust the next attempt.</w:t>
      </w:r>
    </w:p>
    <w:p>
      <w:r>
        <w:t>The relevant reference depends on the task. A singer can provide a model for a melody’s timing and phrasing. A vocal pop recording does not automatically provide a model of cornet or trumpet tone. Instrument-specific sound and articulation require an audible example on the relevant instrument.</w:t>
      </w:r>
    </w:p>
    <w:p>
      <w:r>
        <w:t>The player must also be able to hear their own result. Loud accompaniment can obscure an uncertain onset, poor balance or inaccurate pitch. Volume should allow the musical reference and the player’s instrument to remain audible. Enjoying the mix and learning from it depend on that balance.</w:t>
      </w:r>
    </w:p>
    <w:p>
      <w:r>
        <w:t>Teaching can help a player recognise what to listen for and select an attainable next attempt. WindPlayer makes musical material available between lessons; the player still needs to learn how to use the information they hear.</w:t>
      </w:r>
    </w:p>
    <w:p>
      <w:pPr>
        <w:pStyle w:val="Heading1"/>
      </w:pPr>
      <w:r>
        <w:t>6. Voluntary playing hours</w:t>
      </w:r>
    </w:p>
    <w:p>
      <w:r>
        <w:t>A file being available does not establish that it will be used. WindPlayer’s central design problem is to make repeated use attractive enough that players choose it themselves.</w:t>
      </w:r>
    </w:p>
    <w:p>
      <w:r>
        <w:t>The proposed cycle is straightforward: enjoyable playing encourages return; returning creates further opportunities to learn; improved ability can make more music accessible and playing more rewarding. Each link should be tested rather than assumed.</w:t>
      </w:r>
    </w:p>
    <w:p>
      <w:r>
        <w:t>Playing hours matter together with what happens during them. Time spent struggling with an unsuitable part or being masked by a loud recording differs from time spent playing an attainable musical task, hearing the result and making useful adjustments.</w:t>
      </w:r>
    </w:p>
    <w:p>
      <w:r>
        <w:t>A suitable session may contain several enjoyable songs, a repeated passage and a new attempt at a familiar part. Duration should fit the player’s capacity and circumstances. The aim is a sustainable habit of musical activity.</w:t>
      </w:r>
    </w:p>
    <w:p>
      <w:pPr>
        <w:pStyle w:val="Heading1"/>
      </w:pPr>
      <w:r>
        <w:t>7. Independence and continuity</w:t>
      </w:r>
    </w:p>
    <w:p>
      <w:r>
        <w:t>WindPlayer can be used by a player who belongs to an ensemble, by someone taking lessons and by someone currently playing independently. Access to the material does not depend on membership of a particular organisation.</w:t>
      </w:r>
    </w:p>
    <w:p>
      <w:r>
        <w:t>That independence matters when routines change. Holidays, moving house, changing work hours or leaving an ensemble can interrupt established musical activity. A personal repertoire and a familiar way to start playing give the player something available through such changes.</w:t>
      </w:r>
    </w:p>
    <w:p>
      <w:r>
        <w:t>Lifelong playing includes returning after interruptions. A favourite song and an attainable part can provide a concrete first activity on returning to the instrument. Any benefit for sustained participation must be assessed over time.</w:t>
      </w:r>
    </w:p>
    <w:p>
      <w:pPr>
        <w:pStyle w:val="Heading1"/>
      </w:pPr>
      <w:r>
        <w:t>8. What teachers can contribute</w:t>
      </w:r>
    </w:p>
    <w:p>
      <w:r>
        <w:t>A teacher can help the player select music, find an appropriate part and establish a comfortable way to participate. A beginner may need a small range and a simple rhythm; a more experienced player may want the complete melody or a contrasting voice.</w:t>
      </w:r>
    </w:p>
    <w:p>
      <w:r>
        <w:t>The teacher can demonstrate a passage, play it with the learner and ask what the learner hears in their own result. The same passage can then remain available at home with its musical context.</w:t>
      </w:r>
    </w:p>
    <w:p>
      <w:r>
        <w:t>A useful educational outcome is the player’s growing ability to choose and begin independently. Can the player select suitable material, hear a problem, try a workable adjustment and continue making music without instructions for every step? WindPlayer should make those actions easier to practise.</w:t>
      </w:r>
    </w:p>
    <w:p>
      <w:pPr>
        <w:pStyle w:val="Heading1"/>
      </w:pPr>
      <w:r>
        <w:t>9. Evaluate the contribution to lifelong playing</w:t>
      </w:r>
    </w:p>
    <w:p>
      <w:r>
        <w:t>The immediate question is whether players use WindPlayer voluntarily and return to it. Views of a video are insufficient evidence: a viewer may never pick up an instrument. Evaluation must distinguish watching, playing and repeated playing.</w:t>
      </w:r>
    </w:p>
    <w:p>
      <w:r>
        <w:t>A practical trial can record which songs and parts participants use, how often they play, approximately how long they play and whether the activity adds to their previous playing. Brief reports can document enjoyment, difficulty, audibility and obstacles to starting.</w:t>
      </w:r>
    </w:p>
    <w:p>
      <w:r>
        <w:t>Learning needs a separate check. A familiar passage can be played without the recording after an interval, and a related passage can test whether anything learned carries over. Enjoyment during a play-along does not by itself demonstrate retention or transfer.</w:t>
      </w:r>
    </w:p>
    <w:p>
      <w:r>
        <w:t>Longer follow-up should ask whether participants keep playing, continue choosing their own repertoire and return after interruptions. These observations are closer to the aim of lifelong playing than a single successful session.</w:t>
      </w:r>
    </w:p>
    <w:p>
      <w:r>
        <w:t>Useful comparisons include an original performance and a backing track, different part levels and different screen arrangements. Repertoire and distribution also need a sustainable basis for the permissions required. Availability alone cannot answer these questions.</w:t>
      </w:r>
    </w:p>
    <w:p>
      <w:pPr>
        <w:pStyle w:val="Heading1"/>
      </w:pPr>
      <w:r>
        <w:t>10. WindPlayer and lifelong playing</w:t>
      </w:r>
    </w:p>
    <w:p>
      <w:r>
        <w:t>WindPlayer places attractive independent music-making at the centre of the player’s daily environment. It connects music the player values with a playable instrumental task and a performance that gives the task musical context.</w:t>
      </w:r>
    </w:p>
    <w:p>
      <w:r>
        <w:t>Its contribution is concrete: help the player choose music, begin playing, enjoy a complete musical experience and return voluntarily. The intended longer-term result is an instrument that remains part of the player’s life.</w:t>
      </w:r>
    </w:p>
    <w:p>
      <w:r>
        <w:t>The guiding question remains: does this make somebody want to pick up the instrument again tomorrow?</w:t>
      </w:r>
    </w:p>
    <w:sectPr w:rsidR="00FC693F" w:rsidRPr="0006063C" w:rsidSect="00034616">
      <w:pgSz w:w="11906" w:h="16838"/>
      <w:pgMar w:top="1247" w:right="1800" w:bottom="1247"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54B6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54B6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